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6E" w:rsidRDefault="00D3036E">
      <w:pPr>
        <w:spacing w:line="360" w:lineRule="exact"/>
        <w:rPr>
          <w:lang w:val="en-US"/>
        </w:rPr>
      </w:pPr>
    </w:p>
    <w:p w:rsidR="00F64DE2" w:rsidRDefault="00F64DE2">
      <w:pPr>
        <w:spacing w:line="360" w:lineRule="exact"/>
        <w:rPr>
          <w:lang w:val="en-US"/>
        </w:rPr>
      </w:pPr>
    </w:p>
    <w:p w:rsidR="00F64DE2" w:rsidRDefault="00F64DE2">
      <w:pPr>
        <w:spacing w:line="360" w:lineRule="exact"/>
        <w:rPr>
          <w:lang w:val="en-US"/>
        </w:rPr>
      </w:pPr>
    </w:p>
    <w:p w:rsidR="00F64DE2" w:rsidRPr="00F64DE2" w:rsidRDefault="00F64DE2">
      <w:pPr>
        <w:spacing w:line="360" w:lineRule="exact"/>
        <w:rPr>
          <w:lang w:val="en-US"/>
        </w:rPr>
      </w:pPr>
    </w:p>
    <w:p w:rsidR="00D3036E" w:rsidRDefault="00D3036E">
      <w:pPr>
        <w:spacing w:line="360" w:lineRule="exact"/>
      </w:pPr>
    </w:p>
    <w:p w:rsidR="00D3036E" w:rsidRPr="00F64DE2" w:rsidRDefault="00D3036E">
      <w:pPr>
        <w:rPr>
          <w:sz w:val="2"/>
          <w:szCs w:val="2"/>
          <w:lang w:val="en-US"/>
        </w:rPr>
        <w:sectPr w:rsidR="00D3036E" w:rsidRPr="00F64DE2">
          <w:type w:val="continuous"/>
          <w:pgSz w:w="11900" w:h="16840"/>
          <w:pgMar w:top="1111" w:right="608" w:bottom="2723" w:left="1602" w:header="0" w:footer="3" w:gutter="0"/>
          <w:cols w:space="720"/>
          <w:noEndnote/>
          <w:docGrid w:linePitch="360"/>
        </w:sectPr>
      </w:pPr>
    </w:p>
    <w:p w:rsidR="00D3036E" w:rsidRPr="00B24463" w:rsidRDefault="00F64DE2" w:rsidP="00F64DE2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B24463">
        <w:rPr>
          <w:sz w:val="28"/>
          <w:szCs w:val="28"/>
          <w:lang w:val="en-US"/>
        </w:rPr>
        <w:lastRenderedPageBreak/>
        <w:t xml:space="preserve">       </w:t>
      </w:r>
      <w:r w:rsidR="00282451">
        <w:rPr>
          <w:sz w:val="28"/>
          <w:szCs w:val="28"/>
          <w:lang w:val="en-US"/>
        </w:rPr>
        <w:t xml:space="preserve">    </w:t>
      </w:r>
      <w:r w:rsidRPr="00B24463">
        <w:rPr>
          <w:sz w:val="28"/>
          <w:szCs w:val="28"/>
          <w:lang w:val="en-US"/>
        </w:rPr>
        <w:t xml:space="preserve">  </w:t>
      </w:r>
      <w:r w:rsidRPr="00B24463">
        <w:rPr>
          <w:sz w:val="28"/>
          <w:szCs w:val="28"/>
        </w:rPr>
        <w:t>Письмо №287</w:t>
      </w:r>
      <w:r w:rsidR="00282451">
        <w:rPr>
          <w:sz w:val="28"/>
          <w:szCs w:val="28"/>
        </w:rPr>
        <w:t xml:space="preserve"> от 6 марта 2026г</w:t>
      </w:r>
    </w:p>
    <w:p w:rsidR="00F64DE2" w:rsidRPr="00B24463" w:rsidRDefault="00F64DE2" w:rsidP="00F64DE2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B24463">
        <w:rPr>
          <w:sz w:val="28"/>
          <w:szCs w:val="28"/>
        </w:rPr>
        <w:t xml:space="preserve">                                                        Руководителям образовательных</w:t>
      </w:r>
    </w:p>
    <w:p w:rsidR="00B24463" w:rsidRDefault="00F64DE2" w:rsidP="00F64DE2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r w:rsidRPr="00B24463">
        <w:rPr>
          <w:sz w:val="28"/>
          <w:szCs w:val="28"/>
        </w:rPr>
        <w:t xml:space="preserve">                                                         организаций </w:t>
      </w:r>
      <w:r w:rsidR="00B24463" w:rsidRPr="00B24463">
        <w:rPr>
          <w:sz w:val="28"/>
          <w:szCs w:val="28"/>
        </w:rPr>
        <w:t>района</w:t>
      </w:r>
    </w:p>
    <w:p w:rsidR="00B24463" w:rsidRPr="00B24463" w:rsidRDefault="00B24463" w:rsidP="00F64DE2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</w:p>
    <w:p w:rsidR="00B24463" w:rsidRDefault="00B24463" w:rsidP="00F64DE2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  <w:bookmarkStart w:id="0" w:name="_GoBack"/>
      <w:r w:rsidRPr="00B24463">
        <w:rPr>
          <w:sz w:val="28"/>
          <w:szCs w:val="28"/>
        </w:rPr>
        <w:t>О финансировании предупредительных мер</w:t>
      </w:r>
      <w:r>
        <w:rPr>
          <w:sz w:val="28"/>
          <w:szCs w:val="28"/>
        </w:rPr>
        <w:t xml:space="preserve"> по сокращению производственного травматизма.</w:t>
      </w:r>
    </w:p>
    <w:bookmarkEnd w:id="0"/>
    <w:p w:rsidR="00B24463" w:rsidRDefault="00B24463" w:rsidP="00F64DE2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</w:p>
    <w:p w:rsidR="00B24463" w:rsidRDefault="00B24463" w:rsidP="00B24463">
      <w:pPr>
        <w:pStyle w:val="20"/>
        <w:shd w:val="clear" w:color="auto" w:fill="auto"/>
        <w:spacing w:after="370" w:line="367" w:lineRule="exact"/>
        <w:ind w:firstLine="860"/>
        <w:jc w:val="both"/>
      </w:pPr>
      <w:r w:rsidRPr="00B24463">
        <w:t xml:space="preserve">МКУ «Управление образования» и Министерство образования и науки РД доводят до вашего сведения письмо </w:t>
      </w:r>
      <w:r>
        <w:t>письмо Фонда пенсионного и социального страхования Российской Федерации по Республике Дагестан 02.02.2026 № НЖ-0535/02- 25/2007 о финансировании предупредительных мер по сокращению производственного травматизма. Вам необходимо ознакомиться с письмом для дальнейшей работы.</w:t>
      </w:r>
    </w:p>
    <w:p w:rsidR="00B24463" w:rsidRDefault="00B24463" w:rsidP="00B24463">
      <w:pPr>
        <w:pStyle w:val="20"/>
        <w:shd w:val="clear" w:color="auto" w:fill="auto"/>
        <w:spacing w:after="0" w:line="280" w:lineRule="exact"/>
        <w:ind w:firstLine="8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578485" distL="63500" distR="608965" simplePos="0" relativeHeight="377489155" behindDoc="1" locked="0" layoutInCell="1" allowOverlap="1">
                <wp:simplePos x="0" y="0"/>
                <wp:positionH relativeFrom="margin">
                  <wp:posOffset>-42545</wp:posOffset>
                </wp:positionH>
                <wp:positionV relativeFrom="paragraph">
                  <wp:posOffset>754380</wp:posOffset>
                </wp:positionV>
                <wp:extent cx="1038225" cy="177800"/>
                <wp:effectExtent l="0" t="1905" r="4445" b="3175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463" w:rsidRPr="00F64DE2" w:rsidRDefault="00B24463" w:rsidP="00B24463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.35pt;margin-top:59.4pt;width:81.75pt;height:14pt;z-index:-125827325;visibility:visible;mso-wrap-style:square;mso-width-percent:0;mso-height-percent:0;mso-wrap-distance-left:5pt;mso-wrap-distance-top:0;mso-wrap-distance-right:47.95pt;mso-wrap-distance-bottom:45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y7rwIAAKk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" filled="f" stroked="f">
                <v:textbox style="mso-fit-shape-to-text:t" inset="0,0,0,0">
                  <w:txbxContent>
                    <w:p w:rsidR="00B24463" w:rsidRPr="00F64DE2" w:rsidRDefault="00B24463" w:rsidP="00B24463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402590" simplePos="0" relativeHeight="377490179" behindDoc="1" locked="0" layoutInCell="1" allowOverlap="1">
                <wp:simplePos x="0" y="0"/>
                <wp:positionH relativeFrom="margin">
                  <wp:posOffset>1604645</wp:posOffset>
                </wp:positionH>
                <wp:positionV relativeFrom="paragraph">
                  <wp:posOffset>762635</wp:posOffset>
                </wp:positionV>
                <wp:extent cx="2873375" cy="224790"/>
                <wp:effectExtent l="4445" t="635" r="0" b="635"/>
                <wp:wrapTopAndBottom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463" w:rsidRDefault="00B24463" w:rsidP="00B24463">
                            <w:pPr>
                              <w:pStyle w:val="6"/>
                              <w:shd w:val="clear" w:color="auto" w:fill="auto"/>
                              <w:spacing w:after="116"/>
                              <w:ind w:right="540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26.35pt;margin-top:60.05pt;width:226.25pt;height:17.7pt;z-index:-125826301;visibility:visible;mso-wrap-style:square;mso-width-percent:0;mso-height-percent:0;mso-wrap-distance-left:5pt;mso-wrap-distance-top:0;mso-wrap-distance-right:31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j4X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" filled="f" stroked="f">
                <v:textbox style="mso-fit-shape-to-text:t" inset="0,0,0,0">
                  <w:txbxContent>
                    <w:p w:rsidR="00B24463" w:rsidRDefault="00B24463" w:rsidP="00B24463">
                      <w:pPr>
                        <w:pStyle w:val="6"/>
                        <w:shd w:val="clear" w:color="auto" w:fill="auto"/>
                        <w:spacing w:after="116"/>
                        <w:ind w:right="540"/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84225" distL="63500" distR="63500" simplePos="0" relativeHeight="377491203" behindDoc="1" locked="0" layoutInCell="1" allowOverlap="1">
                <wp:simplePos x="0" y="0"/>
                <wp:positionH relativeFrom="margin">
                  <wp:posOffset>4880610</wp:posOffset>
                </wp:positionH>
                <wp:positionV relativeFrom="paragraph">
                  <wp:posOffset>756920</wp:posOffset>
                </wp:positionV>
                <wp:extent cx="1229360" cy="177800"/>
                <wp:effectExtent l="3810" t="4445" r="0" b="0"/>
                <wp:wrapTopAndBottom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463" w:rsidRPr="00F64DE2" w:rsidRDefault="00B24463" w:rsidP="00B24463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84.3pt;margin-top:59.6pt;width:96.8pt;height:14pt;z-index:-125825277;visibility:visible;mso-wrap-style:square;mso-width-percent:0;mso-height-percent:0;mso-wrap-distance-left:5pt;mso-wrap-distance-top:0;mso-wrap-distance-right:5pt;mso-wrap-distance-bottom:6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9o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" filled="f" stroked="f">
                <v:textbox style="mso-fit-shape-to-text:t" inset="0,0,0,0">
                  <w:txbxContent>
                    <w:p w:rsidR="00B24463" w:rsidRPr="00F64DE2" w:rsidRDefault="00B24463" w:rsidP="00B24463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Приложение: на 3 л. в 1 экз.</w:t>
      </w:r>
    </w:p>
    <w:p w:rsidR="00B24463" w:rsidRDefault="00B24463" w:rsidP="00B24463">
      <w:pPr>
        <w:pStyle w:val="20"/>
        <w:shd w:val="clear" w:color="auto" w:fill="auto"/>
        <w:spacing w:after="0" w:line="280" w:lineRule="exact"/>
        <w:ind w:firstLine="860"/>
        <w:jc w:val="both"/>
      </w:pPr>
    </w:p>
    <w:p w:rsidR="00B24463" w:rsidRDefault="00B24463" w:rsidP="00B24463">
      <w:pPr>
        <w:pStyle w:val="20"/>
        <w:shd w:val="clear" w:color="auto" w:fill="auto"/>
        <w:spacing w:after="0" w:line="280" w:lineRule="exact"/>
        <w:ind w:firstLine="860"/>
        <w:jc w:val="both"/>
      </w:pPr>
    </w:p>
    <w:p w:rsidR="00B24463" w:rsidRDefault="00B24463" w:rsidP="00B24463">
      <w:pPr>
        <w:pStyle w:val="20"/>
        <w:shd w:val="clear" w:color="auto" w:fill="auto"/>
        <w:spacing w:after="0" w:line="280" w:lineRule="exact"/>
        <w:jc w:val="both"/>
      </w:pPr>
      <w:r>
        <w:t>Начальник МКУ 2Управление образования»:                          Х.Н.Исаева.</w:t>
      </w:r>
    </w:p>
    <w:p w:rsidR="00B24463" w:rsidRDefault="00B24463" w:rsidP="00B24463">
      <w:pPr>
        <w:pStyle w:val="20"/>
        <w:shd w:val="clear" w:color="auto" w:fill="auto"/>
        <w:spacing w:after="0" w:line="280" w:lineRule="exact"/>
        <w:ind w:firstLine="860"/>
        <w:jc w:val="both"/>
      </w:pPr>
    </w:p>
    <w:p w:rsidR="00B24463" w:rsidRDefault="00B24463" w:rsidP="00B24463">
      <w:pPr>
        <w:pStyle w:val="20"/>
        <w:shd w:val="clear" w:color="auto" w:fill="auto"/>
        <w:spacing w:after="0" w:line="280" w:lineRule="exact"/>
        <w:ind w:firstLine="860"/>
        <w:jc w:val="both"/>
      </w:pPr>
    </w:p>
    <w:p w:rsidR="00B24463" w:rsidRPr="00B24463" w:rsidRDefault="00B24463" w:rsidP="00B24463">
      <w:pPr>
        <w:pStyle w:val="30"/>
        <w:shd w:val="clear" w:color="auto" w:fill="auto"/>
        <w:spacing w:before="0" w:after="0" w:line="180" w:lineRule="exact"/>
      </w:pPr>
    </w:p>
    <w:p w:rsidR="00B24463" w:rsidRPr="00B24463" w:rsidRDefault="00B24463" w:rsidP="00F64DE2">
      <w:pPr>
        <w:pStyle w:val="10"/>
        <w:keepNext/>
        <w:keepLines/>
        <w:shd w:val="clear" w:color="auto" w:fill="auto"/>
        <w:jc w:val="left"/>
        <w:rPr>
          <w:b w:val="0"/>
          <w:sz w:val="28"/>
          <w:szCs w:val="28"/>
        </w:rPr>
      </w:pPr>
    </w:p>
    <w:p w:rsidR="00D3036E" w:rsidRPr="00B24463" w:rsidRDefault="00D3036E">
      <w:pPr>
        <w:pStyle w:val="30"/>
        <w:shd w:val="clear" w:color="auto" w:fill="auto"/>
        <w:spacing w:before="0" w:after="516" w:line="180" w:lineRule="exact"/>
        <w:ind w:left="360"/>
        <w:rPr>
          <w:sz w:val="28"/>
          <w:szCs w:val="28"/>
        </w:rPr>
      </w:pPr>
    </w:p>
    <w:p w:rsidR="00D3036E" w:rsidRPr="00B24463" w:rsidRDefault="00B24463" w:rsidP="00F64DE2">
      <w:pPr>
        <w:pStyle w:val="22"/>
        <w:keepNext/>
        <w:keepLines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1414145" distL="63500" distR="989965" simplePos="0" relativeHeight="377487104" behindDoc="1" locked="0" layoutInCell="1" allowOverlap="1">
                <wp:simplePos x="0" y="0"/>
                <wp:positionH relativeFrom="margin">
                  <wp:posOffset>299720</wp:posOffset>
                </wp:positionH>
                <wp:positionV relativeFrom="paragraph">
                  <wp:posOffset>-69850</wp:posOffset>
                </wp:positionV>
                <wp:extent cx="2373630" cy="114300"/>
                <wp:effectExtent l="4445" t="0" r="3175" b="3175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36E" w:rsidRPr="00F64DE2" w:rsidRDefault="00D3036E">
                            <w:pPr>
                              <w:pStyle w:val="5"/>
                              <w:shd w:val="clear" w:color="auto" w:fill="auto"/>
                              <w:tabs>
                                <w:tab w:val="left" w:pos="1383"/>
                                <w:tab w:val="left" w:pos="1841"/>
                              </w:tabs>
                              <w:spacing w:line="18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3.6pt;margin-top:-5.5pt;width:186.9pt;height:9pt;z-index:-125829376;visibility:visible;mso-wrap-style:square;mso-width-percent:0;mso-height-percent:0;mso-wrap-distance-left:5pt;mso-wrap-distance-top:0;mso-wrap-distance-right:77.95pt;mso-wrap-distance-bottom:11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HqrwIAALA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" filled="f" stroked="f">
                <v:textbox style="mso-fit-shape-to-text:t" inset="0,0,0,0">
                  <w:txbxContent>
                    <w:p w:rsidR="00D3036E" w:rsidRPr="00F64DE2" w:rsidRDefault="00D3036E">
                      <w:pPr>
                        <w:pStyle w:val="5"/>
                        <w:shd w:val="clear" w:color="auto" w:fill="auto"/>
                        <w:tabs>
                          <w:tab w:val="left" w:pos="1383"/>
                          <w:tab w:val="left" w:pos="1841"/>
                        </w:tabs>
                        <w:spacing w:line="18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F64DE2" w:rsidRPr="00B24463" w:rsidRDefault="00F64DE2">
      <w:pPr>
        <w:pStyle w:val="20"/>
        <w:shd w:val="clear" w:color="auto" w:fill="auto"/>
        <w:spacing w:after="370" w:line="367" w:lineRule="exact"/>
        <w:ind w:firstLine="860"/>
        <w:jc w:val="both"/>
        <w:rPr>
          <w:b/>
          <w:bCs/>
        </w:rPr>
      </w:pPr>
    </w:p>
    <w:p w:rsidR="00677787" w:rsidRDefault="00677787" w:rsidP="0067778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377493251" behindDoc="1" locked="0" layoutInCell="1" allowOverlap="1">
            <wp:simplePos x="0" y="0"/>
            <wp:positionH relativeFrom="margin">
              <wp:posOffset>1106170</wp:posOffset>
            </wp:positionH>
            <wp:positionV relativeFrom="paragraph">
              <wp:posOffset>0</wp:posOffset>
            </wp:positionV>
            <wp:extent cx="615950" cy="676910"/>
            <wp:effectExtent l="0" t="0" r="0" b="8890"/>
            <wp:wrapNone/>
            <wp:docPr id="6" name="Рисунок 6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787" w:rsidRDefault="00677787" w:rsidP="00677787">
      <w:pPr>
        <w:spacing w:line="693" w:lineRule="exact"/>
      </w:pPr>
    </w:p>
    <w:p w:rsidR="00677787" w:rsidRDefault="00677787" w:rsidP="00677787">
      <w:pPr>
        <w:widowControl/>
        <w:rPr>
          <w:sz w:val="2"/>
          <w:szCs w:val="2"/>
        </w:rPr>
        <w:sectPr w:rsidR="00677787" w:rsidSect="00677787">
          <w:type w:val="continuous"/>
          <w:pgSz w:w="11900" w:h="16840"/>
          <w:pgMar w:top="1109" w:right="536" w:bottom="893" w:left="1384" w:header="0" w:footer="3" w:gutter="0"/>
          <w:cols w:space="720"/>
        </w:sectPr>
      </w:pPr>
    </w:p>
    <w:p w:rsidR="00677787" w:rsidRDefault="00677787" w:rsidP="00677787">
      <w:pPr>
        <w:pStyle w:val="30"/>
        <w:shd w:val="clear" w:color="auto" w:fill="auto"/>
        <w:spacing w:after="215" w:line="200" w:lineRule="exact"/>
        <w:ind w:left="60"/>
      </w:pPr>
      <w:r>
        <w:lastRenderedPageBreak/>
        <w:t>СОЦИАЛЬНЫЙ ФОНД РОССИИ</w:t>
      </w:r>
    </w:p>
    <w:p w:rsidR="00677787" w:rsidRDefault="00677787" w:rsidP="00677787">
      <w:pPr>
        <w:pStyle w:val="30"/>
        <w:shd w:val="clear" w:color="auto" w:fill="auto"/>
        <w:spacing w:after="160" w:line="230" w:lineRule="exact"/>
      </w:pPr>
      <w:r>
        <w:t>ОТДЕЛЕНИЕ ФОНДА ПЕНСИОННОГО И</w:t>
      </w:r>
      <w:r>
        <w:br/>
        <w:t>СОЦИАЛЬНОГО СТРАХОВАНИЯ</w:t>
      </w:r>
      <w:r>
        <w:br/>
        <w:t>РОССИЙСКОЙ ФЕДЕРАЦИИ</w:t>
      </w:r>
      <w:r>
        <w:br/>
        <w:t>ПО РЕСПУБЛИКЕ ДАГЕСТАН</w:t>
      </w:r>
      <w:r>
        <w:br/>
        <w:t>(ОСФР по Республике Дагестан)</w:t>
      </w:r>
    </w:p>
    <w:p w:rsidR="00677787" w:rsidRDefault="00677787" w:rsidP="00677787">
      <w:pPr>
        <w:pStyle w:val="40"/>
        <w:shd w:val="clear" w:color="auto" w:fill="auto"/>
        <w:spacing w:after="20" w:line="180" w:lineRule="exact"/>
        <w:ind w:left="220" w:firstLine="0"/>
      </w:pPr>
      <w:r>
        <w:t>пр. Гамидова, 16, г. Махачкала, 367013</w:t>
      </w:r>
    </w:p>
    <w:p w:rsidR="00677787" w:rsidRDefault="00677787" w:rsidP="00677787">
      <w:pPr>
        <w:pStyle w:val="40"/>
        <w:shd w:val="clear" w:color="auto" w:fill="auto"/>
        <w:spacing w:after="89" w:line="168" w:lineRule="exact"/>
        <w:ind w:left="1080" w:right="740"/>
      </w:pPr>
      <w:r>
        <w:t xml:space="preserve">тел.: (8722) 98-73-01, факс: 68-49-59 </w:t>
      </w:r>
      <w:r>
        <w:rPr>
          <w:rStyle w:val="48pt"/>
        </w:rPr>
        <w:t>E</w:t>
      </w:r>
      <w:r w:rsidRPr="00677787">
        <w:rPr>
          <w:rStyle w:val="48pt"/>
          <w:lang w:val="ru-RU"/>
        </w:rPr>
        <w:t>-</w:t>
      </w:r>
      <w:r>
        <w:rPr>
          <w:rStyle w:val="48pt"/>
        </w:rPr>
        <w:t>mail</w:t>
      </w:r>
      <w:r w:rsidRPr="00677787">
        <w:rPr>
          <w:rStyle w:val="48pt"/>
          <w:lang w:val="ru-RU"/>
        </w:rPr>
        <w:t xml:space="preserve">: </w:t>
      </w:r>
      <w:r>
        <w:rPr>
          <w:rStyle w:val="48pt"/>
        </w:rPr>
        <w:t>info</w:t>
      </w:r>
      <w:r w:rsidRPr="00677787">
        <w:rPr>
          <w:rStyle w:val="48pt"/>
          <w:lang w:val="ru-RU"/>
        </w:rPr>
        <w:t>@05.</w:t>
      </w:r>
      <w:hyperlink r:id="rId7" w:history="1">
        <w:r>
          <w:rPr>
            <w:rStyle w:val="a3"/>
          </w:rPr>
          <w:t>sfr.gov.ru</w:t>
        </w:r>
      </w:hyperlink>
    </w:p>
    <w:p w:rsidR="00677787" w:rsidRDefault="00677787" w:rsidP="00677787">
      <w:pPr>
        <w:pStyle w:val="40"/>
        <w:shd w:val="clear" w:color="auto" w:fill="auto"/>
        <w:spacing w:after="0" w:line="206" w:lineRule="exact"/>
        <w:ind w:left="720" w:right="740" w:firstLine="360"/>
      </w:pPr>
      <w:r>
        <w:t>ОГРН 1020502625835 ИННЖПП 0541001139/057101001</w:t>
      </w:r>
    </w:p>
    <w:p w:rsidR="00677787" w:rsidRDefault="00677787" w:rsidP="00677787">
      <w:pPr>
        <w:spacing w:after="162"/>
      </w:pPr>
      <w:r>
        <w:br w:type="column"/>
      </w:r>
      <w:r>
        <w:lastRenderedPageBreak/>
        <w:t>Министерство образования и науки</w:t>
      </w:r>
      <w:r>
        <w:br/>
        <w:t>Республики Дагестан</w:t>
      </w:r>
      <w:r>
        <w:br/>
        <w:t>ул. Даниялова 32, г. Махачкала</w:t>
      </w:r>
      <w:r>
        <w:br/>
      </w:r>
      <w:hyperlink r:id="rId8" w:history="1">
        <w:r>
          <w:rPr>
            <w:rStyle w:val="a3"/>
            <w:lang w:val="en-US" w:eastAsia="en-US" w:bidi="en-US"/>
          </w:rPr>
          <w:t>dagminobr</w:t>
        </w:r>
        <w:r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e</w:t>
        </w:r>
        <w:r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dag</w:t>
        </w:r>
        <w:r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677787" w:rsidRDefault="00677787" w:rsidP="00677787">
      <w:pPr>
        <w:widowControl/>
        <w:sectPr w:rsidR="00677787">
          <w:type w:val="continuous"/>
          <w:pgSz w:w="11900" w:h="16840"/>
          <w:pgMar w:top="2276" w:right="1060" w:bottom="908" w:left="1663" w:header="0" w:footer="3" w:gutter="0"/>
          <w:cols w:num="2" w:space="528"/>
        </w:sectPr>
      </w:pPr>
    </w:p>
    <w:p w:rsidR="00677787" w:rsidRDefault="00677787" w:rsidP="00677787">
      <w:pPr>
        <w:spacing w:before="119" w:after="119" w:line="240" w:lineRule="exact"/>
        <w:rPr>
          <w:sz w:val="19"/>
          <w:szCs w:val="19"/>
        </w:rPr>
      </w:pPr>
    </w:p>
    <w:p w:rsidR="00677787" w:rsidRDefault="00677787" w:rsidP="00677787">
      <w:pPr>
        <w:widowControl/>
        <w:rPr>
          <w:sz w:val="2"/>
          <w:szCs w:val="2"/>
        </w:rPr>
        <w:sectPr w:rsidR="00677787">
          <w:type w:val="continuous"/>
          <w:pgSz w:w="11900" w:h="16840"/>
          <w:pgMar w:top="1172" w:right="0" w:bottom="908" w:left="0" w:header="0" w:footer="3" w:gutter="0"/>
          <w:cols w:space="720"/>
        </w:sectPr>
      </w:pPr>
    </w:p>
    <w:p w:rsidR="00677787" w:rsidRDefault="00677787" w:rsidP="00677787">
      <w:pPr>
        <w:pStyle w:val="30"/>
        <w:shd w:val="clear" w:color="auto" w:fill="auto"/>
        <w:tabs>
          <w:tab w:val="left" w:pos="1955"/>
        </w:tabs>
        <w:spacing w:after="380" w:line="200" w:lineRule="exact"/>
        <w:ind w:left="140"/>
        <w:jc w:val="both"/>
        <w:rPr>
          <w:sz w:val="20"/>
          <w:szCs w:val="20"/>
        </w:rPr>
      </w:pPr>
      <w:r>
        <w:lastRenderedPageBreak/>
        <w:t>На №</w:t>
      </w:r>
      <w:r>
        <w:tab/>
        <w:t>от</w:t>
      </w:r>
    </w:p>
    <w:p w:rsidR="00677787" w:rsidRDefault="00677787" w:rsidP="00677787">
      <w:pPr>
        <w:spacing w:after="403" w:line="322" w:lineRule="exact"/>
        <w:ind w:left="140" w:right="6940"/>
      </w:pPr>
      <w:r>
        <w:t>О финансировании предупредительных мер</w:t>
      </w:r>
    </w:p>
    <w:p w:rsidR="00677787" w:rsidRDefault="00677787" w:rsidP="00677787">
      <w:pPr>
        <w:tabs>
          <w:tab w:val="left" w:pos="1955"/>
          <w:tab w:val="left" w:pos="3842"/>
          <w:tab w:val="left" w:pos="6708"/>
          <w:tab w:val="left" w:pos="7620"/>
          <w:tab w:val="left" w:pos="8321"/>
        </w:tabs>
        <w:spacing w:line="418" w:lineRule="exact"/>
        <w:ind w:firstLine="740"/>
        <w:jc w:val="both"/>
      </w:pPr>
      <w:r>
        <w:t>Отделением Фонда пенсионного и социального страхования Российской Федерации по Республике Дагестан (далее Отделение) проводится работа по финансовому</w:t>
      </w:r>
      <w:r>
        <w:tab/>
        <w:t>обеспечению</w:t>
      </w:r>
      <w:r>
        <w:tab/>
        <w:t>предупредительных</w:t>
      </w:r>
      <w:r>
        <w:tab/>
        <w:t>мер</w:t>
      </w:r>
      <w:r>
        <w:tab/>
        <w:t>по</w:t>
      </w:r>
      <w:r>
        <w:tab/>
        <w:t>сокращению</w:t>
      </w:r>
    </w:p>
    <w:p w:rsidR="00677787" w:rsidRDefault="00677787" w:rsidP="00677787">
      <w:pPr>
        <w:tabs>
          <w:tab w:val="left" w:pos="1955"/>
          <w:tab w:val="left" w:pos="3842"/>
          <w:tab w:val="left" w:pos="6708"/>
          <w:tab w:val="left" w:pos="7620"/>
          <w:tab w:val="left" w:pos="8321"/>
        </w:tabs>
        <w:spacing w:line="418" w:lineRule="exact"/>
        <w:jc w:val="both"/>
      </w:pPr>
      <w:r>
        <w:t>производственного травматизма, в соответствии с Приказом Министерства труда и социальной защиты РФ от 11.07.2024г. №347н «Об утверждении правил финансового</w:t>
      </w:r>
      <w:r>
        <w:tab/>
        <w:t>обеспечения</w:t>
      </w:r>
      <w:r>
        <w:tab/>
        <w:t>предупредительных</w:t>
      </w:r>
      <w:r>
        <w:tab/>
        <w:t>мер</w:t>
      </w:r>
      <w:r>
        <w:tab/>
        <w:t>по</w:t>
      </w:r>
      <w:r>
        <w:tab/>
        <w:t>сокращению</w:t>
      </w:r>
    </w:p>
    <w:p w:rsidR="00677787" w:rsidRDefault="00677787" w:rsidP="00677787">
      <w:pPr>
        <w:spacing w:line="418" w:lineRule="exact"/>
        <w:jc w:val="both"/>
      </w:pPr>
      <w:r>
        <w:t>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 (далее Правила).</w:t>
      </w:r>
    </w:p>
    <w:p w:rsidR="00677787" w:rsidRDefault="00677787" w:rsidP="00677787">
      <w:pPr>
        <w:spacing w:line="418" w:lineRule="exact"/>
        <w:ind w:firstLine="580"/>
        <w:jc w:val="both"/>
      </w:pPr>
      <w:r>
        <w:t>В соответствии с п.1 Правил, страхователь может направить на финансовое обеспечение предупредительных мер до 20 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677787" w:rsidRPr="00282451" w:rsidRDefault="00677787" w:rsidP="00677787">
      <w:pPr>
        <w:spacing w:line="418" w:lineRule="exact"/>
        <w:ind w:firstLine="740"/>
        <w:jc w:val="both"/>
      </w:pPr>
      <w:r>
        <w:t xml:space="preserve">Объем средств, направляемых на указанные цели, может быть увеличен до 30 </w:t>
      </w:r>
      <w:r>
        <w:lastRenderedPageBreak/>
        <w:t>процентов сумм страховых взносов, начисленных за предшествующий</w:t>
      </w:r>
    </w:p>
    <w:p w:rsidR="00677787" w:rsidRDefault="00677787" w:rsidP="00677787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377496323" behindDoc="1" locked="0" layoutInCell="1" allowOverlap="1">
            <wp:simplePos x="0" y="0"/>
            <wp:positionH relativeFrom="margin">
              <wp:posOffset>1106170</wp:posOffset>
            </wp:positionH>
            <wp:positionV relativeFrom="paragraph">
              <wp:posOffset>0</wp:posOffset>
            </wp:positionV>
            <wp:extent cx="615950" cy="676910"/>
            <wp:effectExtent l="0" t="0" r="0" b="8890"/>
            <wp:wrapNone/>
            <wp:docPr id="8" name="Рисунок 8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787" w:rsidRDefault="00677787" w:rsidP="00677787">
      <w:pPr>
        <w:spacing w:line="693" w:lineRule="exact"/>
      </w:pPr>
    </w:p>
    <w:p w:rsidR="00677787" w:rsidRDefault="00677787" w:rsidP="00677787">
      <w:pPr>
        <w:widowControl/>
        <w:rPr>
          <w:sz w:val="2"/>
          <w:szCs w:val="2"/>
        </w:rPr>
        <w:sectPr w:rsidR="00677787" w:rsidSect="00677787">
          <w:type w:val="continuous"/>
          <w:pgSz w:w="11900" w:h="16840"/>
          <w:pgMar w:top="1109" w:right="536" w:bottom="893" w:left="1384" w:header="0" w:footer="3" w:gutter="0"/>
          <w:cols w:space="720"/>
        </w:sectPr>
      </w:pPr>
    </w:p>
    <w:p w:rsidR="00677787" w:rsidRDefault="00677787" w:rsidP="00677787">
      <w:pPr>
        <w:pStyle w:val="30"/>
        <w:shd w:val="clear" w:color="auto" w:fill="auto"/>
        <w:spacing w:after="215" w:line="200" w:lineRule="exact"/>
        <w:ind w:left="60"/>
      </w:pPr>
      <w:r>
        <w:lastRenderedPageBreak/>
        <w:t>СОЦИАЛЬНЫЙ ФОНД РОССИИ</w:t>
      </w:r>
    </w:p>
    <w:p w:rsidR="00677787" w:rsidRDefault="00677787" w:rsidP="00677787">
      <w:pPr>
        <w:pStyle w:val="30"/>
        <w:shd w:val="clear" w:color="auto" w:fill="auto"/>
        <w:spacing w:after="160" w:line="230" w:lineRule="exact"/>
      </w:pPr>
      <w:r>
        <w:t>ОТДЕЛЕНИЕ ФОНДА ПЕНСИОННОГО И</w:t>
      </w:r>
      <w:r>
        <w:br/>
        <w:t>СОЦИАЛЬНОГО СТРАХОВАНИЯ</w:t>
      </w:r>
      <w:r>
        <w:br/>
        <w:t>РОССИЙСКОЙ ФЕДЕРАЦИИ</w:t>
      </w:r>
      <w:r>
        <w:br/>
        <w:t>ПО РЕСПУБЛИКЕ ДАГЕСТАН</w:t>
      </w:r>
      <w:r>
        <w:br/>
        <w:t>(ОСФР по Республике Дагестан)</w:t>
      </w:r>
    </w:p>
    <w:p w:rsidR="00677787" w:rsidRDefault="00677787" w:rsidP="00677787">
      <w:pPr>
        <w:pStyle w:val="40"/>
        <w:shd w:val="clear" w:color="auto" w:fill="auto"/>
        <w:spacing w:after="20" w:line="180" w:lineRule="exact"/>
        <w:ind w:left="220" w:firstLine="0"/>
      </w:pPr>
      <w:r>
        <w:t>пр. Гамидова, 16, г. Махачкала, 367013</w:t>
      </w:r>
    </w:p>
    <w:p w:rsidR="00677787" w:rsidRDefault="00677787" w:rsidP="00677787">
      <w:pPr>
        <w:pStyle w:val="40"/>
        <w:shd w:val="clear" w:color="auto" w:fill="auto"/>
        <w:spacing w:after="89" w:line="168" w:lineRule="exact"/>
        <w:ind w:left="1080" w:right="740"/>
      </w:pPr>
      <w:r>
        <w:t xml:space="preserve">тел.: (8722) 98-73-01, факс: 68-49-59 </w:t>
      </w:r>
      <w:r>
        <w:rPr>
          <w:rStyle w:val="48pt"/>
        </w:rPr>
        <w:t>E</w:t>
      </w:r>
      <w:r w:rsidRPr="00677787">
        <w:rPr>
          <w:rStyle w:val="48pt"/>
          <w:lang w:val="ru-RU"/>
        </w:rPr>
        <w:t>-</w:t>
      </w:r>
      <w:r>
        <w:rPr>
          <w:rStyle w:val="48pt"/>
        </w:rPr>
        <w:t>mail</w:t>
      </w:r>
      <w:r w:rsidRPr="00677787">
        <w:rPr>
          <w:rStyle w:val="48pt"/>
          <w:lang w:val="ru-RU"/>
        </w:rPr>
        <w:t xml:space="preserve">: </w:t>
      </w:r>
      <w:r>
        <w:rPr>
          <w:rStyle w:val="48pt"/>
        </w:rPr>
        <w:t>info</w:t>
      </w:r>
      <w:r w:rsidRPr="00677787">
        <w:rPr>
          <w:rStyle w:val="48pt"/>
          <w:lang w:val="ru-RU"/>
        </w:rPr>
        <w:t>@05.</w:t>
      </w:r>
      <w:hyperlink r:id="rId9" w:history="1">
        <w:r>
          <w:rPr>
            <w:rStyle w:val="a3"/>
          </w:rPr>
          <w:t>sfr.gov.ru</w:t>
        </w:r>
      </w:hyperlink>
    </w:p>
    <w:p w:rsidR="00677787" w:rsidRDefault="00677787" w:rsidP="00677787">
      <w:pPr>
        <w:pStyle w:val="40"/>
        <w:shd w:val="clear" w:color="auto" w:fill="auto"/>
        <w:spacing w:after="0" w:line="206" w:lineRule="exact"/>
        <w:ind w:left="720" w:right="740" w:firstLine="360"/>
      </w:pPr>
      <w:r>
        <w:t>ОГРН 1020502625835 ИННЖПП 0541001139/057101001</w:t>
      </w:r>
    </w:p>
    <w:p w:rsidR="00677787" w:rsidRDefault="00677787" w:rsidP="00677787">
      <w:pPr>
        <w:spacing w:after="162"/>
      </w:pPr>
      <w:r>
        <w:br w:type="column"/>
      </w:r>
      <w:r>
        <w:lastRenderedPageBreak/>
        <w:t>Министерство образования и науки</w:t>
      </w:r>
      <w:r>
        <w:br/>
        <w:t>Республики Дагестан</w:t>
      </w:r>
      <w:r>
        <w:br/>
        <w:t>ул. Даниялова 32, г. Махачкала</w:t>
      </w:r>
      <w:r>
        <w:br/>
      </w:r>
      <w:hyperlink r:id="rId10" w:history="1">
        <w:r>
          <w:rPr>
            <w:rStyle w:val="a3"/>
            <w:lang w:val="en-US" w:eastAsia="en-US" w:bidi="en-US"/>
          </w:rPr>
          <w:t>dagminobr</w:t>
        </w:r>
        <w:r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e</w:t>
        </w:r>
        <w:r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dag</w:t>
        </w:r>
        <w:r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677787" w:rsidRDefault="00677787" w:rsidP="00677787">
      <w:pPr>
        <w:widowControl/>
        <w:sectPr w:rsidR="00677787">
          <w:type w:val="continuous"/>
          <w:pgSz w:w="11900" w:h="16840"/>
          <w:pgMar w:top="2276" w:right="1060" w:bottom="908" w:left="1663" w:header="0" w:footer="3" w:gutter="0"/>
          <w:cols w:num="2" w:space="528"/>
        </w:sectPr>
      </w:pPr>
    </w:p>
    <w:p w:rsidR="00677787" w:rsidRDefault="00677787" w:rsidP="00677787">
      <w:pPr>
        <w:spacing w:before="119" w:after="119" w:line="240" w:lineRule="exact"/>
        <w:rPr>
          <w:sz w:val="19"/>
          <w:szCs w:val="19"/>
        </w:rPr>
      </w:pPr>
    </w:p>
    <w:p w:rsidR="00677787" w:rsidRDefault="00677787" w:rsidP="00677787">
      <w:pPr>
        <w:widowControl/>
        <w:rPr>
          <w:sz w:val="2"/>
          <w:szCs w:val="2"/>
        </w:rPr>
        <w:sectPr w:rsidR="00677787">
          <w:type w:val="continuous"/>
          <w:pgSz w:w="11900" w:h="16840"/>
          <w:pgMar w:top="1172" w:right="0" w:bottom="908" w:left="0" w:header="0" w:footer="3" w:gutter="0"/>
          <w:cols w:space="720"/>
        </w:sectPr>
      </w:pPr>
    </w:p>
    <w:p w:rsidR="00677787" w:rsidRDefault="00677787" w:rsidP="00677787">
      <w:pPr>
        <w:pStyle w:val="30"/>
        <w:shd w:val="clear" w:color="auto" w:fill="auto"/>
        <w:tabs>
          <w:tab w:val="left" w:pos="1955"/>
        </w:tabs>
        <w:spacing w:after="380" w:line="200" w:lineRule="exact"/>
        <w:ind w:left="140"/>
        <w:jc w:val="both"/>
        <w:rPr>
          <w:sz w:val="20"/>
          <w:szCs w:val="20"/>
        </w:rPr>
      </w:pPr>
      <w:r>
        <w:lastRenderedPageBreak/>
        <w:t>На №</w:t>
      </w:r>
      <w:r>
        <w:tab/>
        <w:t>от</w:t>
      </w:r>
    </w:p>
    <w:p w:rsidR="00677787" w:rsidRDefault="00677787" w:rsidP="00677787">
      <w:pPr>
        <w:spacing w:after="403" w:line="322" w:lineRule="exact"/>
        <w:ind w:left="140" w:right="6940"/>
      </w:pPr>
      <w:r>
        <w:t>О финансировании предупредительных мер</w:t>
      </w:r>
    </w:p>
    <w:p w:rsidR="00677787" w:rsidRDefault="00677787" w:rsidP="00677787">
      <w:pPr>
        <w:tabs>
          <w:tab w:val="left" w:pos="1955"/>
          <w:tab w:val="left" w:pos="3842"/>
          <w:tab w:val="left" w:pos="6708"/>
          <w:tab w:val="left" w:pos="7620"/>
          <w:tab w:val="left" w:pos="8321"/>
        </w:tabs>
        <w:spacing w:line="418" w:lineRule="exact"/>
        <w:ind w:firstLine="740"/>
        <w:jc w:val="both"/>
      </w:pPr>
      <w:r>
        <w:t>Отделением Фонда пенсионного и социального страхования Российской Федерации по Республике Дагестан (далее Отделение) проводится работа по финансовому</w:t>
      </w:r>
      <w:r>
        <w:tab/>
        <w:t>обеспечению</w:t>
      </w:r>
      <w:r>
        <w:tab/>
        <w:t>предупредительных</w:t>
      </w:r>
      <w:r>
        <w:tab/>
        <w:t>мер</w:t>
      </w:r>
      <w:r>
        <w:tab/>
        <w:t>по</w:t>
      </w:r>
      <w:r>
        <w:tab/>
        <w:t>сокращению</w:t>
      </w:r>
    </w:p>
    <w:p w:rsidR="00677787" w:rsidRDefault="00677787" w:rsidP="00677787">
      <w:pPr>
        <w:tabs>
          <w:tab w:val="left" w:pos="1955"/>
          <w:tab w:val="left" w:pos="3842"/>
          <w:tab w:val="left" w:pos="6708"/>
          <w:tab w:val="left" w:pos="7620"/>
          <w:tab w:val="left" w:pos="8321"/>
        </w:tabs>
        <w:spacing w:line="418" w:lineRule="exact"/>
        <w:jc w:val="both"/>
      </w:pPr>
      <w:r>
        <w:t>производственного травматизма, в соответствии с Приказом Министерства труда и социальной защиты РФ от 11.07.2024г. №347н «Об утверждении правил финансового</w:t>
      </w:r>
      <w:r>
        <w:tab/>
        <w:t>обеспечения</w:t>
      </w:r>
      <w:r>
        <w:tab/>
        <w:t>предупредительных</w:t>
      </w:r>
      <w:r>
        <w:tab/>
        <w:t>мер</w:t>
      </w:r>
      <w:r>
        <w:tab/>
        <w:t>по</w:t>
      </w:r>
      <w:r>
        <w:tab/>
        <w:t>сокращению</w:t>
      </w:r>
    </w:p>
    <w:p w:rsidR="00677787" w:rsidRDefault="00677787" w:rsidP="00677787">
      <w:pPr>
        <w:spacing w:line="418" w:lineRule="exact"/>
        <w:jc w:val="both"/>
      </w:pPr>
      <w:r>
        <w:t>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 (далее Правила).</w:t>
      </w:r>
    </w:p>
    <w:p w:rsidR="00677787" w:rsidRDefault="00677787" w:rsidP="00677787">
      <w:pPr>
        <w:spacing w:line="418" w:lineRule="exact"/>
        <w:ind w:firstLine="580"/>
        <w:jc w:val="both"/>
      </w:pPr>
      <w:r>
        <w:t xml:space="preserve">В соответствии с п.1 Правил, страхователь может направить на финансовое обеспечение предупредительных мер до 20 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</w:t>
      </w:r>
      <w:r>
        <w:lastRenderedPageBreak/>
        <w:t>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677787" w:rsidRDefault="00677787" w:rsidP="00677787">
      <w:pPr>
        <w:spacing w:line="418" w:lineRule="exact"/>
        <w:ind w:firstLine="740"/>
        <w:jc w:val="both"/>
      </w:pPr>
      <w:r>
        <w:t>Объем средств, направляемых на указанные цели, может быть увеличен до 30 процентов сумм страховых взносов, начисленных за предшествующий</w:t>
      </w:r>
      <w:r>
        <w:br w:type="page"/>
      </w:r>
      <w:r>
        <w:lastRenderedPageBreak/>
        <w:t>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законодательством.</w:t>
      </w:r>
    </w:p>
    <w:p w:rsidR="00677787" w:rsidRDefault="00677787" w:rsidP="00677787">
      <w:pPr>
        <w:spacing w:line="418" w:lineRule="exact"/>
        <w:ind w:firstLine="700"/>
        <w:jc w:val="both"/>
      </w:pPr>
      <w:r>
        <w:t>Для рассмотрения вопроса выделения средств на финансовое обеспечение в 2026 году предупредительных мер по сокращению производственного травматизма и профзаболеваний, страхователю необходимо в соответствии с Правилами, в срок не позднее 01.08.2026г., представить заявление установленного образца и план финансового обеспечения предупредительных мер.</w:t>
      </w:r>
    </w:p>
    <w:p w:rsidR="00677787" w:rsidRDefault="00677787" w:rsidP="00677787">
      <w:pPr>
        <w:spacing w:line="418" w:lineRule="exact"/>
        <w:ind w:firstLine="700"/>
        <w:jc w:val="both"/>
      </w:pPr>
      <w:r>
        <w:t>С заявлением о возмещении произведенных расходов на оплату предупредительных мер с представлением документов, предусмотренных п.10 и п.11 Правил, страхователь обращается в Отделение после выполнения мероприятий предупредительных мер, предусмотренных планом финансового обеспечения не позднее 15.11.2026г.</w:t>
      </w:r>
    </w:p>
    <w:p w:rsidR="00677787" w:rsidRDefault="00677787" w:rsidP="00677787">
      <w:pPr>
        <w:spacing w:line="418" w:lineRule="exact"/>
        <w:ind w:firstLine="700"/>
        <w:jc w:val="both"/>
      </w:pPr>
      <w:r>
        <w:t xml:space="preserve">Заявление на финансовое обеспечение предупредительных мер рекомендуем подавать в электронном виде через Портал государственных услуг </w:t>
      </w:r>
      <w:r>
        <w:rPr>
          <w:lang w:eastAsia="en-US" w:bidi="en-US"/>
        </w:rPr>
        <w:t>(</w:t>
      </w:r>
      <w:hyperlink r:id="rId11" w:history="1">
        <w:r>
          <w:rPr>
            <w:rStyle w:val="a3"/>
          </w:rPr>
          <w:t>www.gosuslugi.ru</w:t>
        </w:r>
      </w:hyperlink>
      <w:r>
        <w:t>, услуга финансовое обеспечение предупредительных мер).</w:t>
      </w:r>
    </w:p>
    <w:p w:rsidR="00677787" w:rsidRDefault="00677787" w:rsidP="00677787">
      <w:pPr>
        <w:spacing w:line="418" w:lineRule="exact"/>
        <w:ind w:firstLine="700"/>
        <w:jc w:val="both"/>
      </w:pPr>
      <w:r>
        <w:t xml:space="preserve">Для сведения сообщаем, что Отделение примет решение об отказе в финансовом обеспечении предупредительных мер в случае наличия недоимки по уплате страховых взносов, пени и штрафов, не погашенных на день подачи </w:t>
      </w:r>
      <w:r>
        <w:lastRenderedPageBreak/>
        <w:t>заявления, а также по другим основаниям, предусмотренным пунктом п.6 Правил.</w:t>
      </w:r>
    </w:p>
    <w:p w:rsidR="00677787" w:rsidRDefault="00677787" w:rsidP="00677787">
      <w:pPr>
        <w:spacing w:line="418" w:lineRule="exact"/>
        <w:ind w:firstLine="700"/>
        <w:jc w:val="both"/>
      </w:pPr>
      <w:r>
        <w:t>Учитывая изложенное, просим довести до сведения подведомственных Вам учреждений республики о возможности и необходимости проведения ими указанных в Правилах профилактических мероприятий, направленных на сокращение производственного травматизма и профзаболеваний за счет средств обязательного социального страхования от несчастных случаев на производстве и профессиональных заболеваний.</w:t>
      </w:r>
      <w:r>
        <w:br w:type="page"/>
      </w:r>
    </w:p>
    <w:p w:rsidR="00677787" w:rsidRDefault="00677787" w:rsidP="00677787">
      <w:pPr>
        <w:spacing w:after="950" w:line="418" w:lineRule="exact"/>
        <w:ind w:firstLine="720"/>
        <w:jc w:val="both"/>
      </w:pPr>
      <w:r>
        <w:lastRenderedPageBreak/>
        <w:t>По возникающим вопросам можно связаться с начальником отдела контроля страхования профессиональных рисков - Алиевой Саидой Умахановной, по телефону (8722) 560166, доб.6760.</w:t>
      </w:r>
    </w:p>
    <w:p w:rsidR="00677787" w:rsidRDefault="00677787" w:rsidP="00677787">
      <w:pPr>
        <w:spacing w:line="418" w:lineRule="exact"/>
        <w:ind w:firstLine="740"/>
        <w:jc w:val="both"/>
      </w:pPr>
      <w:r>
        <w:br w:type="page"/>
      </w:r>
      <w:r>
        <w:lastRenderedPageBreak/>
        <w:t>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законодательством.</w:t>
      </w:r>
    </w:p>
    <w:p w:rsidR="00677787" w:rsidRDefault="00677787" w:rsidP="00677787">
      <w:pPr>
        <w:spacing w:line="418" w:lineRule="exact"/>
        <w:ind w:firstLine="700"/>
        <w:jc w:val="both"/>
      </w:pPr>
      <w:r>
        <w:t>Для рассмотрения вопроса выделения средств на финансовое обеспечение в 2026 году предупредительных мер по сокращению производственного травматизма и профзаболеваний, страхователю необходимо в соответствии с Правилами, в срок не позднее 01.08.2026г., представить заявление установленного образца и план финансового обеспечения предупредительных мер.</w:t>
      </w:r>
    </w:p>
    <w:p w:rsidR="00677787" w:rsidRDefault="00677787" w:rsidP="00677787">
      <w:pPr>
        <w:spacing w:line="418" w:lineRule="exact"/>
        <w:ind w:firstLine="700"/>
        <w:jc w:val="both"/>
      </w:pPr>
      <w:r>
        <w:t>С заявлением о возмещении произведенных расходов на оплату предупредительных мер с представлением документов, предусмотренных п.10 и п.11 Правил, страхователь обращается в Отделение после выполнения мероприятий предупредительных мер, предусмотренных планом финансового обеспечения не позднее 15.11.2026г.</w:t>
      </w:r>
    </w:p>
    <w:p w:rsidR="00677787" w:rsidRDefault="00677787" w:rsidP="00677787">
      <w:pPr>
        <w:spacing w:line="418" w:lineRule="exact"/>
        <w:ind w:firstLine="700"/>
        <w:jc w:val="both"/>
      </w:pPr>
      <w:r>
        <w:t xml:space="preserve">Заявление на финансовое обеспечение предупредительных мер рекомендуем подавать в электронном виде через Портал государственных услуг </w:t>
      </w:r>
      <w:r>
        <w:rPr>
          <w:lang w:eastAsia="en-US" w:bidi="en-US"/>
        </w:rPr>
        <w:t>(</w:t>
      </w:r>
      <w:hyperlink r:id="rId12" w:history="1">
        <w:r>
          <w:rPr>
            <w:rStyle w:val="a3"/>
          </w:rPr>
          <w:t>www.gosuslugi.ru</w:t>
        </w:r>
      </w:hyperlink>
      <w:r>
        <w:t>, услуга финансовое обеспечение предупредительных мер).</w:t>
      </w:r>
    </w:p>
    <w:p w:rsidR="00677787" w:rsidRDefault="00677787" w:rsidP="00677787">
      <w:pPr>
        <w:spacing w:line="418" w:lineRule="exact"/>
        <w:ind w:firstLine="700"/>
        <w:jc w:val="both"/>
      </w:pPr>
      <w:r>
        <w:t xml:space="preserve">Для сведения сообщаем, что Отделение примет решение об отказе в финансовом обеспечении предупредительных мер в случае наличия недоимки по уплате страховых взносов, пени и штрафов, не погашенных на день подачи </w:t>
      </w:r>
      <w:r>
        <w:lastRenderedPageBreak/>
        <w:t>заявления, а также по другим основаниям, предусмотренным пунктом п.6 Правил.</w:t>
      </w:r>
    </w:p>
    <w:p w:rsidR="00677787" w:rsidRDefault="00677787" w:rsidP="00677787">
      <w:pPr>
        <w:spacing w:line="418" w:lineRule="exact"/>
        <w:ind w:firstLine="700"/>
        <w:jc w:val="both"/>
      </w:pPr>
      <w:r>
        <w:t>Учитывая изложенное, просим довести до сведения подведомственных Вам учреждений республики о возможности и необходимости проведения ими указанных в Правилах профилактических мероприятий, направленных на сокращение производственного травматизма и профзаболеваний за счет средств обязательного социального страхования от несчастных случаев на производстве и профессиональных заболеваний.</w:t>
      </w:r>
      <w:r>
        <w:br w:type="page"/>
      </w:r>
    </w:p>
    <w:p w:rsidR="00677787" w:rsidRDefault="00677787" w:rsidP="00677787">
      <w:pPr>
        <w:spacing w:after="950" w:line="418" w:lineRule="exact"/>
        <w:ind w:firstLine="720"/>
        <w:jc w:val="both"/>
      </w:pPr>
      <w:r>
        <w:lastRenderedPageBreak/>
        <w:t>По возникающим вопросам можно связаться с начальником отдела контроля страхования профессиональных рисков - Алиевой Саидой Умахановной, по телефону (8722) 560166, доб.6760.</w:t>
      </w:r>
    </w:p>
    <w:p w:rsidR="00677787" w:rsidRDefault="00677787" w:rsidP="00677787">
      <w:pPr>
        <w:spacing w:after="10933" w:line="28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94275" behindDoc="1" locked="0" layoutInCell="1" allowOverlap="1">
                <wp:simplePos x="0" y="0"/>
                <wp:positionH relativeFrom="margin">
                  <wp:posOffset>5346065</wp:posOffset>
                </wp:positionH>
                <wp:positionV relativeFrom="paragraph">
                  <wp:posOffset>-20320</wp:posOffset>
                </wp:positionV>
                <wp:extent cx="929640" cy="180975"/>
                <wp:effectExtent l="2540" t="0" r="1270" b="1270"/>
                <wp:wrapSquare wrapText="left"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787" w:rsidRDefault="00677787" w:rsidP="00677787">
                            <w:pPr>
                              <w:spacing w:line="280" w:lineRule="exact"/>
                            </w:pPr>
                            <w:r>
                              <w:rPr>
                                <w:rStyle w:val="2Exact0"/>
                                <w:rFonts w:eastAsia="Tahoma"/>
                              </w:rPr>
                              <w:t>Н.В. Жабин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420.95pt;margin-top:-1.6pt;width:73.2pt;height:14.25pt;z-index:-12582220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" filled="f" stroked="f">
                <v:textbox style="mso-fit-shape-to-text:t" inset="0,0,0,0">
                  <w:txbxContent>
                    <w:p w:rsidR="00677787" w:rsidRDefault="00677787" w:rsidP="00677787">
                      <w:pPr>
                        <w:spacing w:line="280" w:lineRule="exact"/>
                      </w:pPr>
                      <w:r>
                        <w:rPr>
                          <w:rStyle w:val="2Exact0"/>
                          <w:rFonts w:eastAsia="Tahoma"/>
                        </w:rPr>
                        <w:t>Н.В. Жабин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Заместитель управляющего</w:t>
      </w:r>
    </w:p>
    <w:p w:rsidR="00D3036E" w:rsidRPr="00B24463" w:rsidRDefault="00D3036E">
      <w:pPr>
        <w:pStyle w:val="30"/>
        <w:shd w:val="clear" w:color="auto" w:fill="auto"/>
        <w:spacing w:before="0" w:after="0" w:line="180" w:lineRule="exact"/>
      </w:pPr>
    </w:p>
    <w:sectPr w:rsidR="00D3036E" w:rsidRPr="00B24463">
      <w:type w:val="continuous"/>
      <w:pgSz w:w="11900" w:h="16840"/>
      <w:pgMar w:top="2752" w:right="861" w:bottom="2738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9CA" w:rsidRDefault="000629CA">
      <w:r>
        <w:separator/>
      </w:r>
    </w:p>
  </w:endnote>
  <w:endnote w:type="continuationSeparator" w:id="0">
    <w:p w:rsidR="000629CA" w:rsidRDefault="0006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9CA" w:rsidRDefault="000629CA"/>
  </w:footnote>
  <w:footnote w:type="continuationSeparator" w:id="0">
    <w:p w:rsidR="000629CA" w:rsidRDefault="000629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6E"/>
    <w:rsid w:val="000629CA"/>
    <w:rsid w:val="00282451"/>
    <w:rsid w:val="00677787"/>
    <w:rsid w:val="007700DA"/>
    <w:rsid w:val="00AC4EAA"/>
    <w:rsid w:val="00B24463"/>
    <w:rsid w:val="00D3036E"/>
    <w:rsid w:val="00F6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EE7E"/>
  <w15:docId w15:val="{CD0C4C5B-6EC1-401D-99B0-1264BDB8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Exact0">
    <w:name w:val="Основной текст (5) Exact"/>
    <w:basedOn w:val="5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5TimesNewRoman75ptExact">
    <w:name w:val="Основной текст (5) + Times New Roman;7;5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60" w:after="300" w:line="367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367" w:lineRule="exact"/>
      <w:ind w:hanging="3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pt">
    <w:name w:val="Основной текст (4) + 8 pt"/>
    <w:basedOn w:val="4"/>
    <w:rsid w:val="00677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Exact"/>
    <w:basedOn w:val="a0"/>
    <w:rsid w:val="0067778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inobr@e-dag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frf.gov.ru/" TargetMode="External"/><Relationship Id="rId12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suslugi.ru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agminobr@e-da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frf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5</cp:revision>
  <dcterms:created xsi:type="dcterms:W3CDTF">2026-03-06T07:40:00Z</dcterms:created>
  <dcterms:modified xsi:type="dcterms:W3CDTF">2026-03-06T09:22:00Z</dcterms:modified>
</cp:coreProperties>
</file>